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Concessioni canali demaniali irrigui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per la concessione provvisoria o nulla osta per l'esecuzione di attivita' nei canali demaniali artificiali irrigui. Tali attivita' possono essere quelle di scarichi di acque nella canalizzazione consorziale, di costruzione di ponticelli e coperture sulla canalizzazione consorziale, di copertura di un tratto della canalizzazione consorziale o per l'attraversamento od il passaggio, con condotte delle canalizzazioni o dei terreni di pertinenza consorziale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Patrimonio IndirizzoPiazza Signorelli n.1</w:t>
            </w:r>
          </w:p>
          <w:p w:rsidR="002361AA" w:rsidRDefault="006971B8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2361AA" w:rsidRPr="006971B8" w:rsidRDefault="006971B8">
            <w:pPr>
              <w:jc w:val="both"/>
              <w:rPr>
                <w:lang w:val="en-US"/>
              </w:rPr>
            </w:pPr>
            <w:r w:rsidRPr="006971B8">
              <w:rPr>
                <w:rFonts w:ascii="Arial" w:hAnsi="Arial"/>
                <w:lang w:val="en-US"/>
              </w:rPr>
              <w:t>Fax0384.253829</w:t>
            </w:r>
          </w:p>
          <w:p w:rsidR="002361AA" w:rsidRPr="006971B8" w:rsidRDefault="006971B8">
            <w:pPr>
              <w:jc w:val="both"/>
              <w:rPr>
                <w:lang w:val="en-US"/>
              </w:rPr>
            </w:pPr>
            <w:proofErr w:type="spellStart"/>
            <w:r w:rsidRPr="006971B8">
              <w:rPr>
                <w:rFonts w:ascii="Arial" w:hAnsi="Arial"/>
                <w:lang w:val="en-US"/>
              </w:rPr>
              <w:t>EMail</w:t>
            </w:r>
            <w:proofErr w:type="spellEnd"/>
            <w:r w:rsidRPr="006971B8">
              <w:rPr>
                <w:rFonts w:ascii="Arial" w:hAnsi="Arial"/>
                <w:lang w:val="en-US"/>
              </w:rPr>
              <w:t>: tecnico@comune.parona.pv.it</w:t>
            </w:r>
          </w:p>
          <w:p w:rsidR="002361AA" w:rsidRDefault="006971B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2361AA" w:rsidRDefault="006971B8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361AA" w:rsidRDefault="006971B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2361AA" w:rsidRDefault="006971B8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6971B8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2361AA" w:rsidRDefault="006971B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2361AA" w:rsidRDefault="006971B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2361AA" w:rsidRDefault="006971B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2361AA" w:rsidRDefault="006971B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2361AA" w:rsidRDefault="006971B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 Regolamento per la gestione dei beni demaniali o, in alternativa, entro 90 giorni.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971B8" w:rsidP="006971B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24DC3"/>
    <w:rsid w:val="0023435C"/>
    <w:rsid w:val="002361AA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971B8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2026-06-14T19:54:00Z</dcterms:modified>
</cp:coreProperties>
</file>